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274929C3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ascii="Arial" w:hAnsi="Arial" w:cs="Arial" w:hint="eastAsia"/>
          <w:b/>
          <w:bCs/>
          <w:kern w:val="0"/>
          <w:sz w:val="24"/>
        </w:rPr>
        <w:t>1</w:t>
      </w:r>
      <w:r w:rsidR="00864683">
        <w:rPr>
          <w:rFonts w:ascii="Arial" w:hAnsi="Arial" w:cs="Arial"/>
          <w:b/>
          <w:bCs/>
          <w:kern w:val="0"/>
          <w:sz w:val="24"/>
        </w:rPr>
        <w:t>1</w:t>
      </w:r>
      <w:r w:rsidR="00BB68C7">
        <w:rPr>
          <w:rFonts w:ascii="Arial" w:hAnsi="Arial" w:cs="Arial"/>
          <w:b/>
          <w:bCs/>
          <w:kern w:val="0"/>
          <w:sz w:val="24"/>
        </w:rPr>
        <w:t>3</w:t>
      </w:r>
      <w:r>
        <w:rPr>
          <w:rFonts w:ascii="Arial" w:hAnsi="Arial" w:cs="Arial"/>
          <w:b/>
          <w:bCs/>
          <w:kern w:val="0"/>
          <w:sz w:val="24"/>
        </w:rPr>
        <w:t xml:space="preserve"> electronic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 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</w:t>
      </w:r>
      <w:r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>100570</w:t>
      </w:r>
    </w:p>
    <w:p w14:paraId="13013E51" w14:textId="0E3B874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e-meeting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>25</w:t>
      </w:r>
      <w:r w:rsidR="00864683">
        <w:rPr>
          <w:rFonts w:ascii="Arial" w:hAnsi="Arial" w:cs="Arial"/>
          <w:b/>
          <w:bCs/>
          <w:kern w:val="0"/>
          <w:sz w:val="24"/>
          <w:vertAlign w:val="superscript"/>
        </w:rPr>
        <w:t>t</w:t>
      </w:r>
      <w:r w:rsidR="00371DAE"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 xml:space="preserve">Jan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BB68C7">
        <w:rPr>
          <w:rFonts w:ascii="Arial" w:hAnsi="Arial" w:cs="Arial"/>
          <w:b/>
          <w:bCs/>
          <w:kern w:val="0"/>
          <w:sz w:val="24"/>
        </w:rPr>
        <w:t>5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BB68C7">
        <w:rPr>
          <w:rFonts w:ascii="Arial" w:hAnsi="Arial" w:cs="Arial"/>
          <w:b/>
          <w:bCs/>
          <w:kern w:val="0"/>
          <w:sz w:val="24"/>
        </w:rPr>
        <w:t>Feb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>21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61403576" w14:textId="624971F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C6313">
        <w:rPr>
          <w:rFonts w:ascii="Arial" w:hAnsi="Arial" w:cs="Arial"/>
          <w:b/>
          <w:bCs/>
          <w:snapToGrid w:val="0"/>
          <w:kern w:val="0"/>
          <w:sz w:val="24"/>
        </w:rPr>
        <w:t xml:space="preserve">Consideration on </w:t>
      </w:r>
      <w:r w:rsidR="001B70B4">
        <w:rPr>
          <w:rFonts w:ascii="Arial" w:hAnsi="Arial" w:cs="Arial"/>
          <w:b/>
          <w:bCs/>
          <w:snapToGrid w:val="0"/>
          <w:kern w:val="0"/>
          <w:sz w:val="24"/>
        </w:rPr>
        <w:t>interoperability between R17 Redcap RRM relaxation and R16 RRM relaxation</w:t>
      </w:r>
    </w:p>
    <w:p w14:paraId="774FE3B4" w14:textId="5641D8E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F54ED3">
        <w:rPr>
          <w:rFonts w:ascii="Arial" w:hAnsi="Arial" w:cs="Arial"/>
          <w:b/>
          <w:bCs/>
          <w:snapToGrid w:val="0"/>
          <w:kern w:val="0"/>
          <w:sz w:val="24"/>
        </w:rPr>
        <w:t>8.12.3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87377DA" w14:textId="221EF95F" w:rsidR="00975146" w:rsidRDefault="00DB1DFA" w:rsidP="00A07A65">
      <w:pPr>
        <w:spacing w:before="120" w:after="0"/>
      </w:pPr>
      <w:r>
        <w:t xml:space="preserve">After RAN2_113e meeting, </w:t>
      </w:r>
      <w:r w:rsidR="005F173E">
        <w:t>company discussed the RRM relaxation mechanism for Rel-17 Redcap devices</w:t>
      </w:r>
      <w:r>
        <w:t xml:space="preserve"> via email discussion [1]</w:t>
      </w:r>
      <w:r w:rsidR="005F173E">
        <w:t>.</w:t>
      </w:r>
      <w:r>
        <w:t xml:space="preserve"> Within the email discussion, </w:t>
      </w:r>
      <w:r w:rsidR="00177F2B">
        <w:t>both framework and pote</w:t>
      </w:r>
      <w:r w:rsidR="00975146">
        <w:t>ntial solutions were discussed. For neighbour cell RRM relaxation in RRC_IDLE/INACTIVE, there is one question asking whether to only consider the following two scenarios for Rel-17 Redcap:</w:t>
      </w:r>
    </w:p>
    <w:p w14:paraId="0CDDB10F" w14:textId="77777777" w:rsidR="00975146" w:rsidRDefault="00975146" w:rsidP="00975146">
      <w:pPr>
        <w:pStyle w:val="afffffff3"/>
        <w:numPr>
          <w:ilvl w:val="0"/>
          <w:numId w:val="19"/>
        </w:numPr>
      </w:pPr>
      <w:r>
        <w:t>C</w:t>
      </w:r>
      <w:r>
        <w:rPr>
          <w:rFonts w:hint="eastAsia"/>
          <w:lang w:eastAsia="zh-CN"/>
        </w:rPr>
        <w:t>ase</w:t>
      </w:r>
      <w:r>
        <w:t xml:space="preserve"> 1: only “low mobility” criterion is configured (i.e. irrespective of UE’s location)</w:t>
      </w:r>
    </w:p>
    <w:p w14:paraId="2FDE508F" w14:textId="77777777" w:rsidR="00975146" w:rsidRDefault="00975146" w:rsidP="00975146">
      <w:pPr>
        <w:pStyle w:val="afffffff3"/>
        <w:numPr>
          <w:ilvl w:val="0"/>
          <w:numId w:val="19"/>
        </w:numPr>
      </w:pPr>
      <w:r>
        <w:t>Case 2: both “low mobility” and “not-at-cell-edge” criteria are configured (i.e. differentiate “low mobility + cell center” and “low mobility + cell edge” UEs);</w:t>
      </w:r>
    </w:p>
    <w:p w14:paraId="170F887D" w14:textId="3DD8B9C9" w:rsidR="00975146" w:rsidRDefault="00975146" w:rsidP="00A07A65">
      <w:pPr>
        <w:spacing w:before="120" w:after="0"/>
      </w:pPr>
      <w:r>
        <w:t xml:space="preserve">However, companies showed different views, and some companies also expressed that Redcap UE can also do RRM relaxation based on Rel-16 RRM relaxation configurations. In this contribution, we further study the interoperability between Rel-17 and Rel-16 RRM relaxation mechanisms, and shared our views. </w:t>
      </w:r>
    </w:p>
    <w:p w14:paraId="0147CA93" w14:textId="3404FB39" w:rsidR="00DB1DFA" w:rsidRPr="00975146" w:rsidRDefault="00421BC3" w:rsidP="0097514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3DA55FE9" w14:textId="466FE6BF" w:rsidR="00177F2B" w:rsidRDefault="00177F2B" w:rsidP="00177F2B">
      <w:pPr>
        <w:spacing w:before="120" w:after="0"/>
      </w:pPr>
      <w:r>
        <w:t>Regarding the RRM relaxation for RR</w:t>
      </w:r>
      <w:r>
        <w:rPr>
          <w:rFonts w:hint="eastAsia"/>
        </w:rPr>
        <w:t>C_</w:t>
      </w:r>
      <w:r>
        <w:t>IDLE/INACTIVE Red</w:t>
      </w:r>
      <w:r w:rsidR="00975146">
        <w:rPr>
          <w:rFonts w:hint="eastAsia"/>
        </w:rPr>
        <w:t>c</w:t>
      </w:r>
      <w:r>
        <w:t xml:space="preserve">ap devices, RAN2 has </w:t>
      </w:r>
      <w:r w:rsidR="00975146">
        <w:t xml:space="preserve">made following agreement after RAN2_112e </w:t>
      </w:r>
      <w:r w:rsidR="00975146">
        <w:rPr>
          <w:rFonts w:hint="eastAsia"/>
        </w:rPr>
        <w:t>meetin</w:t>
      </w:r>
      <w:r w:rsidR="00975146">
        <w:t>g</w:t>
      </w:r>
      <w:r w:rsidR="00975146">
        <w:rPr>
          <w:rFonts w:hint="eastAsia"/>
        </w:rPr>
        <w:t>:</w:t>
      </w:r>
    </w:p>
    <w:p w14:paraId="12E8342D" w14:textId="77777777" w:rsidR="00975146" w:rsidRPr="00975146" w:rsidRDefault="00975146" w:rsidP="00975146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  <w:tab w:val="left" w:pos="567"/>
        </w:tabs>
        <w:spacing w:after="0"/>
        <w:ind w:left="567" w:hanging="425"/>
        <w:rPr>
          <w:sz w:val="18"/>
        </w:rPr>
      </w:pPr>
      <w:r w:rsidRPr="00975146">
        <w:rPr>
          <w:sz w:val="18"/>
        </w:rPr>
        <w:t>R16 NR RRM relaxation procedures are taken as a baseline to study further enhancements of neighbor cells RRM relaxation for REDCAP UEs in RRC IDLE/INACTIVE.</w:t>
      </w:r>
    </w:p>
    <w:p w14:paraId="3A3312FD" w14:textId="7C62D8C5" w:rsidR="00DB1DFA" w:rsidRDefault="00975146" w:rsidP="00443E31">
      <w:pPr>
        <w:spacing w:before="120" w:after="0"/>
      </w:pPr>
      <w:r>
        <w:t xml:space="preserve">For Rel-16 NR RRM relaxation procedure, </w:t>
      </w:r>
      <w:r w:rsidR="00654874">
        <w:t>it</w:t>
      </w:r>
      <w:r>
        <w:t xml:space="preserve"> has defined two criterion for triggering condition</w:t>
      </w:r>
      <w:r w:rsidR="00A63B4C">
        <w:t>:</w:t>
      </w:r>
      <w:r>
        <w:t xml:space="preserve"> one is “</w:t>
      </w:r>
      <w:r>
        <w:rPr>
          <w:rFonts w:hint="eastAsia"/>
        </w:rPr>
        <w:t>low</w:t>
      </w:r>
      <w:r>
        <w:t xml:space="preserve"> mobility” criteria, </w:t>
      </w:r>
      <w:r w:rsidR="00A63B4C">
        <w:t>the other</w:t>
      </w:r>
      <w:r>
        <w:t xml:space="preserve"> is “not-at-cell-edge”</w:t>
      </w:r>
      <w:r w:rsidR="00A63B4C">
        <w:t xml:space="preserve"> criteria. </w:t>
      </w:r>
      <w:r w:rsidR="001101FB">
        <w:t xml:space="preserve">To allow network to flexibly control the </w:t>
      </w:r>
      <w:r w:rsidR="00654874">
        <w:t xml:space="preserve">RRM relaxed </w:t>
      </w:r>
      <w:r w:rsidR="001101FB">
        <w:t>UE, Rel-16</w:t>
      </w:r>
      <w:r w:rsidR="00443E31">
        <w:t xml:space="preserve"> spec supports 4 different configuration</w:t>
      </w:r>
      <w:r w:rsidR="00654874">
        <w:t xml:space="preserve"> case</w:t>
      </w:r>
      <w:r w:rsidR="00443E31">
        <w:rPr>
          <w:rFonts w:hint="eastAsia"/>
        </w:rPr>
        <w:t>,</w:t>
      </w:r>
      <w:r w:rsidR="00443E31">
        <w:t xml:space="preserve"> and each </w:t>
      </w:r>
      <w:r w:rsidR="00654874">
        <w:t>case</w:t>
      </w:r>
      <w:r w:rsidR="00443E31">
        <w:t xml:space="preserve"> is associated to specific relaxation methods.</w:t>
      </w:r>
    </w:p>
    <w:p w14:paraId="2DB25CAE" w14:textId="5CE12A57" w:rsidR="00DB1DFA" w:rsidRDefault="00DB1DFA" w:rsidP="00DB1DFA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 w:rsidR="00177F2B"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 w:rsidR="007E5067">
        <w:rPr>
          <w:b/>
        </w:rPr>
        <w:t xml:space="preserve">For </w:t>
      </w:r>
      <w:r>
        <w:rPr>
          <w:b/>
        </w:rPr>
        <w:t>R</w:t>
      </w:r>
      <w:r>
        <w:rPr>
          <w:rFonts w:hint="eastAsia"/>
          <w:b/>
        </w:rPr>
        <w:t>el-16</w:t>
      </w:r>
      <w:r>
        <w:rPr>
          <w:b/>
        </w:rPr>
        <w:t xml:space="preserve"> RRM relaxation</w:t>
      </w:r>
      <w:r w:rsidR="007E5067">
        <w:rPr>
          <w:b/>
        </w:rPr>
        <w:t xml:space="preserve">, network can configure the </w:t>
      </w:r>
      <w:r>
        <w:rPr>
          <w:b/>
        </w:rPr>
        <w:t>followi</w:t>
      </w:r>
      <w:r w:rsidR="007E5067">
        <w:rPr>
          <w:b/>
        </w:rPr>
        <w:t xml:space="preserve">ng triggering conditions for RRM </w:t>
      </w:r>
      <w:r w:rsidR="007E5067">
        <w:rPr>
          <w:rFonts w:hint="eastAsia"/>
          <w:b/>
        </w:rPr>
        <w:t>relaxation</w:t>
      </w:r>
      <w:r>
        <w:rPr>
          <w:b/>
        </w:rPr>
        <w:t>:</w:t>
      </w:r>
    </w:p>
    <w:p w14:paraId="16D2F8CE" w14:textId="210DF20E" w:rsidR="00DB1DFA" w:rsidRDefault="007E5067" w:rsidP="00DB1DFA">
      <w:pPr>
        <w:pStyle w:val="afffffff3"/>
        <w:numPr>
          <w:ilvl w:val="0"/>
          <w:numId w:val="18"/>
        </w:numPr>
        <w:rPr>
          <w:b/>
        </w:rPr>
      </w:pPr>
      <w:r>
        <w:rPr>
          <w:b/>
        </w:rPr>
        <w:t>C</w:t>
      </w:r>
      <w:r>
        <w:rPr>
          <w:rFonts w:hint="eastAsia"/>
          <w:b/>
          <w:lang w:eastAsia="zh-CN"/>
        </w:rPr>
        <w:t>ase</w:t>
      </w:r>
      <w:r>
        <w:rPr>
          <w:b/>
          <w:lang w:eastAsia="zh-CN"/>
        </w:rPr>
        <w:t xml:space="preserve"> 1: </w:t>
      </w:r>
      <w:r w:rsidR="00DB1DFA">
        <w:rPr>
          <w:b/>
        </w:rPr>
        <w:t xml:space="preserve">Only low mobility </w:t>
      </w:r>
      <w:r w:rsidR="00DB1DFA">
        <w:rPr>
          <w:rFonts w:hint="eastAsia"/>
          <w:b/>
          <w:lang w:eastAsia="zh-CN"/>
        </w:rPr>
        <w:t>criteria</w:t>
      </w:r>
      <w:r w:rsidR="00DB1DFA">
        <w:rPr>
          <w:rFonts w:hint="eastAsia"/>
          <w:b/>
          <w:lang w:eastAsia="zh-CN"/>
        </w:rPr>
        <w:t>；</w:t>
      </w:r>
    </w:p>
    <w:p w14:paraId="1D8C4AE2" w14:textId="4960D10F" w:rsidR="00DB1DFA" w:rsidRDefault="007E5067" w:rsidP="00DB1DFA">
      <w:pPr>
        <w:pStyle w:val="afffffff3"/>
        <w:numPr>
          <w:ilvl w:val="0"/>
          <w:numId w:val="18"/>
        </w:numPr>
        <w:rPr>
          <w:b/>
        </w:rPr>
      </w:pPr>
      <w:r>
        <w:rPr>
          <w:b/>
          <w:lang w:eastAsia="zh-CN"/>
        </w:rPr>
        <w:t xml:space="preserve">Case 2: </w:t>
      </w:r>
      <w:r w:rsidR="00DB1DFA">
        <w:rPr>
          <w:rFonts w:hint="eastAsia"/>
          <w:b/>
          <w:lang w:eastAsia="zh-CN"/>
        </w:rPr>
        <w:t>Only</w:t>
      </w:r>
      <w:r w:rsidR="00DB1DFA">
        <w:rPr>
          <w:b/>
          <w:lang w:eastAsia="zh-CN"/>
        </w:rPr>
        <w:t xml:space="preserve"> not-at-cell-edge criteria;</w:t>
      </w:r>
    </w:p>
    <w:p w14:paraId="67928F61" w14:textId="357CD8D4" w:rsidR="00DB1DFA" w:rsidRDefault="007E5067" w:rsidP="00DB1DFA">
      <w:pPr>
        <w:pStyle w:val="afffffff3"/>
        <w:numPr>
          <w:ilvl w:val="0"/>
          <w:numId w:val="18"/>
        </w:numPr>
        <w:rPr>
          <w:b/>
        </w:rPr>
      </w:pPr>
      <w:r>
        <w:rPr>
          <w:b/>
          <w:lang w:eastAsia="zh-CN"/>
        </w:rPr>
        <w:t xml:space="preserve">Case 3: </w:t>
      </w:r>
      <w:r w:rsidR="00DB1DFA">
        <w:rPr>
          <w:b/>
          <w:lang w:eastAsia="zh-CN"/>
        </w:rPr>
        <w:t>Both low mobility and not-at-cell-edge criterion;</w:t>
      </w:r>
    </w:p>
    <w:p w14:paraId="091D2404" w14:textId="5BC8AD0A" w:rsidR="00DB1DFA" w:rsidRPr="00DB1DFA" w:rsidRDefault="007E5067" w:rsidP="00DB1DFA">
      <w:pPr>
        <w:pStyle w:val="afffffff3"/>
        <w:numPr>
          <w:ilvl w:val="0"/>
          <w:numId w:val="18"/>
        </w:numPr>
        <w:rPr>
          <w:b/>
        </w:rPr>
      </w:pPr>
      <w:r>
        <w:rPr>
          <w:b/>
          <w:lang w:eastAsia="zh-CN"/>
        </w:rPr>
        <w:t xml:space="preserve">Case 4: </w:t>
      </w:r>
      <w:r w:rsidR="00DB1DFA">
        <w:rPr>
          <w:b/>
          <w:lang w:eastAsia="zh-CN"/>
        </w:rPr>
        <w:t>Either low mobility or not-at-cell-edge criteria</w:t>
      </w:r>
    </w:p>
    <w:p w14:paraId="2D16E2B3" w14:textId="55CB031B" w:rsidR="00F72E36" w:rsidRDefault="00654874">
      <w:r>
        <w:t xml:space="preserve">Regarding the RRM relaxation for Rel-17 Redcap UE in RRC_IDLE/INACTIVE, although it is agreed to take Rel-16 mechanism as a baseline, it is unclear how it </w:t>
      </w:r>
      <w:r w:rsidR="00F72E36">
        <w:t xml:space="preserve">works with Rel-16 mechanism. In our understanding, in real deployment, </w:t>
      </w:r>
      <w:r w:rsidR="00F72E36">
        <w:lastRenderedPageBreak/>
        <w:t xml:space="preserve">it is possible that network may only want to enable RRM relaxation for Redcap UE without impact non-Redcap UEs (i.e. disable RRM relaxation function for non-Redcap UEs), or only enable RRM relaxation for non-Redcap UEs with disable RRM relaxation for Redcap UE. So it is reasonable to allow network to </w:t>
      </w:r>
      <w:r w:rsidR="0031061A">
        <w:t>independently</w:t>
      </w:r>
      <w:r w:rsidR="00F72E36">
        <w:t xml:space="preserve"> control</w:t>
      </w:r>
      <w:r w:rsidR="0031061A">
        <w:t xml:space="preserve"> the RRM relaxation</w:t>
      </w:r>
      <w:r w:rsidR="00F72E36">
        <w:t xml:space="preserve"> for Redcap and non-Redcap UEs.</w:t>
      </w:r>
    </w:p>
    <w:p w14:paraId="0CC3DACC" w14:textId="236D3871" w:rsidR="00F72E36" w:rsidRDefault="00F72E36" w:rsidP="00F72E3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</w:t>
      </w:r>
      <w:r w:rsidR="0031061A">
        <w:rPr>
          <w:b/>
        </w:rPr>
        <w:t xml:space="preserve">For RRC_IDLE/INACTIVE UEs, </w:t>
      </w:r>
      <w:r w:rsidR="009C6438">
        <w:rPr>
          <w:b/>
        </w:rPr>
        <w:t xml:space="preserve">allow </w:t>
      </w:r>
      <w:r>
        <w:rPr>
          <w:b/>
        </w:rPr>
        <w:t xml:space="preserve">Rel-17 network </w:t>
      </w:r>
      <w:r w:rsidR="009C6438">
        <w:rPr>
          <w:b/>
        </w:rPr>
        <w:t>to</w:t>
      </w:r>
      <w:r>
        <w:rPr>
          <w:b/>
        </w:rPr>
        <w:t xml:space="preserve"> </w:t>
      </w:r>
      <w:r w:rsidR="0031061A">
        <w:rPr>
          <w:b/>
        </w:rPr>
        <w:t xml:space="preserve">enable RRM relaxation for </w:t>
      </w:r>
      <w:r>
        <w:rPr>
          <w:b/>
        </w:rPr>
        <w:t>“only Redcap UEs”, or “only non-Redcap UEs” or “both Redcap and non-Redcap UEs”</w:t>
      </w:r>
      <w:r>
        <w:rPr>
          <w:rFonts w:hint="eastAsia"/>
          <w:b/>
        </w:rPr>
        <w:t>.</w:t>
      </w:r>
    </w:p>
    <w:p w14:paraId="44160821" w14:textId="02D73A73" w:rsidR="009F7F73" w:rsidRDefault="0031061A">
      <w:r>
        <w:t xml:space="preserve">In Rel-16, the enable/disable of NR RRM relaxation is controlled </w:t>
      </w:r>
      <w:r w:rsidR="009F7F73">
        <w:t>by</w:t>
      </w:r>
      <w:r>
        <w:t xml:space="preserve"> the presence/absence of corresponding fields in SIB. </w:t>
      </w:r>
      <w:r w:rsidR="009F7F73">
        <w:t xml:space="preserve">For Rel-17 Redcap discussion, although it is unclear which enhancement solution will be adopted for Redcap device, clearly, even if we </w:t>
      </w:r>
      <w:r w:rsidR="009F7F73">
        <w:rPr>
          <w:rFonts w:hint="eastAsia"/>
        </w:rPr>
        <w:t>reuse</w:t>
      </w:r>
      <w:r w:rsidR="009F7F73">
        <w:t xml:space="preserve"> exactly the same mechanism for both Rel-16 and Rel-17 Redcap devices, network should be allowed to configure different value of thresholds for Redcap UEs and non-Redcap UEs. So the </w:t>
      </w:r>
      <w:r w:rsidR="00743EC8">
        <w:t xml:space="preserve">initial </w:t>
      </w:r>
      <w:r w:rsidR="004E7FF5">
        <w:t>framework would be:</w:t>
      </w:r>
    </w:p>
    <w:p w14:paraId="296262B0" w14:textId="49728A3B" w:rsidR="004E7FF5" w:rsidRDefault="004E7FF5" w:rsidP="004E7FF5">
      <w:pPr>
        <w:pStyle w:val="afffffff3"/>
        <w:numPr>
          <w:ilvl w:val="0"/>
          <w:numId w:val="20"/>
        </w:numPr>
        <w:ind w:left="426" w:hanging="426"/>
      </w:pPr>
      <w:r>
        <w:t>Support independent configurations for Rel-17 Redcap and Rel-16 RRM relaxations (illustrated in Figure 1), UE performs Rel-17 RRM relaxation when Rel-17 triggering criteria is fulfilled, and UE performs Rel-16 RRM relaxation when Rel-16 triggering criteria is fulfilled.</w:t>
      </w:r>
    </w:p>
    <w:p w14:paraId="1B46F707" w14:textId="4F1A6058" w:rsidR="0031061A" w:rsidRDefault="009C6438" w:rsidP="004E7FF5">
      <w:pPr>
        <w:jc w:val="center"/>
      </w:pPr>
      <w:r>
        <w:object w:dxaOrig="6150" w:dyaOrig="5193" w14:anchorId="2C0F2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9pt;height:247.85pt" o:ole="">
            <v:imagedata r:id="rId9" o:title=""/>
          </v:shape>
          <o:OLEObject Type="Embed" ProgID="Visio.Drawing.11" ShapeID="_x0000_i1025" DrawAspect="Content" ObjectID="_1672218249" r:id="rId10"/>
        </w:object>
      </w:r>
    </w:p>
    <w:p w14:paraId="66C0CD78" w14:textId="4485556D" w:rsidR="004E7FF5" w:rsidRDefault="004E7FF5" w:rsidP="004E7FF5">
      <w:pPr>
        <w:jc w:val="center"/>
      </w:pPr>
      <w:r>
        <w:t xml:space="preserve">Figure 1 </w:t>
      </w:r>
      <w:r w:rsidR="00743EC8">
        <w:t>Initial f</w:t>
      </w:r>
      <w:r>
        <w:t>ramework of RRM relaxation</w:t>
      </w:r>
      <w:r w:rsidR="00743EC8">
        <w:t xml:space="preserve"> for Rel-16 and Rel-17 </w:t>
      </w:r>
      <w:r w:rsidR="003E708E">
        <w:t>inter-</w:t>
      </w:r>
      <w:r w:rsidR="00743EC8">
        <w:t>operability</w:t>
      </w:r>
    </w:p>
    <w:p w14:paraId="2F83BBE5" w14:textId="48709E93" w:rsidR="00743EC8" w:rsidRDefault="00743EC8" w:rsidP="00743EC8">
      <w:pPr>
        <w:spacing w:before="156" w:line="276" w:lineRule="auto"/>
        <w:ind w:left="993" w:hanging="993"/>
        <w:rPr>
          <w:b/>
        </w:rPr>
      </w:pPr>
      <w:r>
        <w:rPr>
          <w:b/>
        </w:rPr>
        <w:t>Proposal 2: Define independent RRM relaxation mechanism:</w:t>
      </w:r>
    </w:p>
    <w:p w14:paraId="334544BC" w14:textId="77777777" w:rsidR="00743EC8" w:rsidRDefault="00743EC8" w:rsidP="00743EC8">
      <w:pPr>
        <w:pStyle w:val="afffffff3"/>
        <w:numPr>
          <w:ilvl w:val="0"/>
          <w:numId w:val="20"/>
        </w:numPr>
        <w:spacing w:before="156" w:line="276" w:lineRule="auto"/>
        <w:rPr>
          <w:b/>
        </w:rPr>
      </w:pPr>
      <w:r w:rsidRPr="00743EC8">
        <w:rPr>
          <w:b/>
        </w:rPr>
        <w:t xml:space="preserve">UE performs Rel-17 RRM relaxation when Rel-17 triggering condition is fulfilled; </w:t>
      </w:r>
    </w:p>
    <w:p w14:paraId="693FC169" w14:textId="05AB0350" w:rsidR="00743EC8" w:rsidRPr="00743EC8" w:rsidRDefault="00743EC8" w:rsidP="00743EC8">
      <w:pPr>
        <w:pStyle w:val="afffffff3"/>
        <w:numPr>
          <w:ilvl w:val="0"/>
          <w:numId w:val="20"/>
        </w:numPr>
        <w:spacing w:before="156" w:line="276" w:lineRule="auto"/>
        <w:rPr>
          <w:b/>
        </w:rPr>
      </w:pPr>
      <w:r w:rsidRPr="00743EC8">
        <w:rPr>
          <w:b/>
        </w:rPr>
        <w:t>UE performs</w:t>
      </w:r>
      <w:r>
        <w:rPr>
          <w:b/>
        </w:rPr>
        <w:t xml:space="preserve"> Rel-16 RRM relaxation when Rel-16 triggering condition is fulfilled.</w:t>
      </w:r>
      <w:r w:rsidRPr="00743EC8">
        <w:rPr>
          <w:b/>
        </w:rPr>
        <w:t xml:space="preserve">  </w:t>
      </w:r>
    </w:p>
    <w:p w14:paraId="48A42954" w14:textId="77777777" w:rsidR="00CE15ED" w:rsidRDefault="004E7FF5">
      <w:r>
        <w:t>While, on top of above framework, another issue has be</w:t>
      </w:r>
      <w:r w:rsidR="009C6438">
        <w:t>en</w:t>
      </w:r>
      <w:r>
        <w:t xml:space="preserve"> raised during [1]: </w:t>
      </w:r>
    </w:p>
    <w:p w14:paraId="0CA6CF2F" w14:textId="5B6132D2" w:rsidR="009F7F73" w:rsidRPr="00CE15ED" w:rsidRDefault="00CE15ED">
      <w:pPr>
        <w:rPr>
          <w:b/>
        </w:rPr>
      </w:pPr>
      <w:r>
        <w:rPr>
          <w:b/>
        </w:rPr>
        <w:t>Question: In case</w:t>
      </w:r>
      <w:r w:rsidR="004E7FF5" w:rsidRPr="00CE15ED">
        <w:rPr>
          <w:b/>
        </w:rPr>
        <w:t xml:space="preserve"> Redcap UE does not fulfill Rel-17 triggering criteria, whether the UE can </w:t>
      </w:r>
      <w:r w:rsidR="009C6438" w:rsidRPr="00CE15ED">
        <w:rPr>
          <w:b/>
        </w:rPr>
        <w:t xml:space="preserve">further </w:t>
      </w:r>
      <w:r w:rsidR="004E7FF5" w:rsidRPr="00CE15ED">
        <w:rPr>
          <w:b/>
        </w:rPr>
        <w:t xml:space="preserve">evaluate Rel-16 triggering condition (if configured), and performs </w:t>
      </w:r>
      <w:r w:rsidR="009C6438" w:rsidRPr="00CE15ED">
        <w:rPr>
          <w:b/>
        </w:rPr>
        <w:t xml:space="preserve">Rel-16 </w:t>
      </w:r>
      <w:r w:rsidR="004E7FF5" w:rsidRPr="00CE15ED">
        <w:rPr>
          <w:b/>
        </w:rPr>
        <w:t>RRM relaxation accordingly</w:t>
      </w:r>
      <w:r w:rsidR="009C6438" w:rsidRPr="00CE15ED">
        <w:rPr>
          <w:b/>
        </w:rPr>
        <w:t xml:space="preserve"> (see below red “</w:t>
      </w:r>
      <w:r w:rsidR="009C6438" w:rsidRPr="00CE15ED">
        <w:rPr>
          <w:b/>
          <w:color w:val="FF0000"/>
        </w:rPr>
        <w:t>?</w:t>
      </w:r>
      <w:r w:rsidR="009C6438" w:rsidRPr="00CE15ED">
        <w:rPr>
          <w:b/>
        </w:rPr>
        <w:t>”)</w:t>
      </w:r>
      <w:r w:rsidR="004E7FF5" w:rsidRPr="00CE15ED">
        <w:rPr>
          <w:b/>
        </w:rPr>
        <w:t>?</w:t>
      </w:r>
    </w:p>
    <w:p w14:paraId="4F5DF232" w14:textId="1DD2161E" w:rsidR="009C6438" w:rsidRDefault="009C6438" w:rsidP="009C6438">
      <w:pPr>
        <w:jc w:val="center"/>
      </w:pPr>
      <w:r>
        <w:object w:dxaOrig="6150" w:dyaOrig="5193" w14:anchorId="245BCA55">
          <v:shape id="_x0000_i1026" type="#_x0000_t75" style="width:292.7pt;height:247.3pt" o:ole="">
            <v:imagedata r:id="rId11" o:title=""/>
          </v:shape>
          <o:OLEObject Type="Embed" ProgID="Visio.Drawing.11" ShapeID="_x0000_i1026" DrawAspect="Content" ObjectID="_1672218250" r:id="rId12"/>
        </w:object>
      </w:r>
    </w:p>
    <w:p w14:paraId="450B7B3F" w14:textId="4A2B190E" w:rsidR="00E44E1D" w:rsidRDefault="00E44E1D" w:rsidP="009C6438">
      <w:pPr>
        <w:jc w:val="center"/>
      </w:pPr>
      <w:r>
        <w:t>Figure 2 Association between Rel-16 and Rel-17 mechanism</w:t>
      </w:r>
      <w:r w:rsidR="003E708E">
        <w:t>s</w:t>
      </w:r>
    </w:p>
    <w:p w14:paraId="25DC5928" w14:textId="55F9F58F" w:rsidR="00EF3E8E" w:rsidRDefault="004E7FF5">
      <w:r>
        <w:t>In our understanding, the difference between Rel-16 and Rel-17 m</w:t>
      </w:r>
      <w:r w:rsidR="00CE15ED">
        <w:t>echanisms</w:t>
      </w:r>
      <w:r>
        <w:t xml:space="preserve"> is that</w:t>
      </w:r>
      <w:r w:rsidR="00CE15ED">
        <w:t>,</w:t>
      </w:r>
      <w:r>
        <w:t xml:space="preserve"> for Rel-17 Redcap, only “stationary” devices are taken into consideration, so people can consider more aggressive methods </w:t>
      </w:r>
      <w:r w:rsidR="00CE15ED">
        <w:t>to</w:t>
      </w:r>
      <w:r>
        <w:t xml:space="preserve"> further </w:t>
      </w:r>
      <w:r w:rsidR="00EF3E8E">
        <w:t>reduc</w:t>
      </w:r>
      <w:r w:rsidR="00CE15ED">
        <w:t>e</w:t>
      </w:r>
      <w:r>
        <w:t xml:space="preserve"> UE’</w:t>
      </w:r>
      <w:r w:rsidR="00EF3E8E">
        <w:t>s power consumption. To achieve this, the triggering condition for Redcap will be stricter than Rel-16 configuration (e.g. with smaller threshold for low-mobility criteria).</w:t>
      </w:r>
    </w:p>
    <w:p w14:paraId="197F8B72" w14:textId="0C33F6F0" w:rsidR="00EF3E8E" w:rsidRPr="00EF3E8E" w:rsidRDefault="00EF3E8E" w:rsidP="00EF3E8E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 xml:space="preserve">: </w:t>
      </w:r>
      <w:r>
        <w:rPr>
          <w:b/>
        </w:rPr>
        <w:t xml:space="preserve"> Basically, the triggering condition configured for Redcap UE will be stri</w:t>
      </w:r>
      <w:r w:rsidR="002D367C">
        <w:rPr>
          <w:b/>
        </w:rPr>
        <w:t>cter than Rel-16 RRM relaxation</w:t>
      </w:r>
      <w:r>
        <w:rPr>
          <w:b/>
        </w:rPr>
        <w:t xml:space="preserve">, and the </w:t>
      </w:r>
      <w:r w:rsidR="002D367C">
        <w:rPr>
          <w:b/>
        </w:rPr>
        <w:t>measurement</w:t>
      </w:r>
      <w:r>
        <w:rPr>
          <w:b/>
        </w:rPr>
        <w:t xml:space="preserve"> relaxing methods </w:t>
      </w:r>
      <w:r w:rsidR="002D367C">
        <w:rPr>
          <w:b/>
        </w:rPr>
        <w:t xml:space="preserve">defined </w:t>
      </w:r>
      <w:r>
        <w:rPr>
          <w:b/>
        </w:rPr>
        <w:t xml:space="preserve">for Redcap UEs will be more aggressive than non-Redcap UEs. </w:t>
      </w:r>
    </w:p>
    <w:p w14:paraId="06BB3C98" w14:textId="46CCC25A" w:rsidR="009F74A3" w:rsidRDefault="00CE15ED" w:rsidP="00CE15ED">
      <w:r>
        <w:t>From network perspective, if network has enabled Rel-16 RRM relaxation function in a cell, it implies potential performance impact cause</w:t>
      </w:r>
      <w:r w:rsidR="009F74A3">
        <w:t>d</w:t>
      </w:r>
      <w:r>
        <w:t xml:space="preserve"> by RRM relaxation could be acceptable to network. So it seems ok to allow Redcap device to evaluate Rel-16 RRM relaxation mechanism as well. However, this also </w:t>
      </w:r>
      <w:r w:rsidR="009F74A3">
        <w:t>implies that</w:t>
      </w:r>
      <w:r>
        <w:t xml:space="preserve"> we exclude the possibility to only enable RRM relaxation function for non-Redcap UEs. In our understanding, this is </w:t>
      </w:r>
      <w:r w:rsidR="009F74A3">
        <w:t>an</w:t>
      </w:r>
      <w:r>
        <w:t xml:space="preserve"> </w:t>
      </w:r>
      <w:r w:rsidR="009F74A3">
        <w:t>un</w:t>
      </w:r>
      <w:r>
        <w:t>desirable</w:t>
      </w:r>
      <w:r w:rsidR="009F74A3">
        <w:t xml:space="preserve"> association. Because if</w:t>
      </w:r>
      <w:r>
        <w:t xml:space="preserve"> network</w:t>
      </w:r>
      <w:r w:rsidR="009F74A3">
        <w:t xml:space="preserve"> wants to avoid RRM relaxation for Redcap UEs (e.g. sensitive industrial sensors), network has to disable entire Rel-16 RRM mechanism. As a consequence, all non-Redcap UEs can not be benefit from this. </w:t>
      </w:r>
    </w:p>
    <w:p w14:paraId="4FA54C77" w14:textId="2732D348" w:rsidR="009F74A3" w:rsidRPr="00EF3E8E" w:rsidRDefault="009F74A3" w:rsidP="009F74A3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 xml:space="preserve">: </w:t>
      </w:r>
      <w:r>
        <w:rPr>
          <w:b/>
        </w:rPr>
        <w:t xml:space="preserve"> Strong correlation between Rel-16 and Rel-17 mechanism would prevent network to only enable RRM relaxation for only non-Redcap UE. In this case, if network wants to disable RRM relaxation for </w:t>
      </w:r>
      <w:r w:rsidR="002240E4">
        <w:rPr>
          <w:b/>
        </w:rPr>
        <w:t xml:space="preserve">some </w:t>
      </w:r>
      <w:r>
        <w:rPr>
          <w:b/>
        </w:rPr>
        <w:t xml:space="preserve">Redcap device (e.g. sensitive industrial sensors), network has to disable entire Rel-16 RRM relaxation mechanism, </w:t>
      </w:r>
      <w:r w:rsidR="002240E4">
        <w:rPr>
          <w:b/>
        </w:rPr>
        <w:t>which</w:t>
      </w:r>
      <w:r>
        <w:rPr>
          <w:b/>
        </w:rPr>
        <w:t xml:space="preserve"> cause much more impact. </w:t>
      </w:r>
    </w:p>
    <w:p w14:paraId="657C2069" w14:textId="2F32C54B" w:rsidR="00CE15ED" w:rsidRDefault="002240E4">
      <w:r>
        <w:t xml:space="preserve">So, for flexibility, we would suggest to let network to control whether Redcap UEs can further evaluate and perform Rel-16 RRM relaxation in case Rel-17 condition is not fulfilled. So network can decide based on e.g. deployment information. </w:t>
      </w:r>
    </w:p>
    <w:p w14:paraId="1B4379E4" w14:textId="0E095291" w:rsidR="002240E4" w:rsidRDefault="002240E4" w:rsidP="002240E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743EC8">
        <w:rPr>
          <w:b/>
        </w:rPr>
        <w:t>3</w:t>
      </w:r>
      <w:r>
        <w:rPr>
          <w:b/>
        </w:rPr>
        <w:t xml:space="preserve">: When Rel-17 triggering condition is not fulfilled, whether Redcap UE can further evaluate and perform Rel-16 RRM relaxation (if configured) is within network’s control. </w:t>
      </w:r>
    </w:p>
    <w:p w14:paraId="4CF6018A" w14:textId="52A47473" w:rsidR="00743EC8" w:rsidRDefault="003E708E">
      <w:r>
        <w:t xml:space="preserve">Within this SI/WI, we only need to focus on the discussion on Rel-17 RRM relaxation mechanism for Redcap device. Regarding the triggering condition defined for Redcap UEs, it is clearly stated in SID that only “stationary” devices are </w:t>
      </w:r>
      <w:r>
        <w:lastRenderedPageBreak/>
        <w:t>considered. Based on previous discussion, this “stationary” includes both “fixed/immobile UEs” and “slightly moving UEs”</w:t>
      </w:r>
      <w:r w:rsidR="00D73625">
        <w:t>, at all, they should</w:t>
      </w:r>
      <w:r>
        <w:t xml:space="preserve"> at least fulfill “low mobility” p</w:t>
      </w:r>
      <w:r w:rsidR="00D73625">
        <w:t xml:space="preserve">roperty. So compare to Rel-16 configurations, we think it is </w:t>
      </w:r>
      <w:r w:rsidR="0060466A">
        <w:t>sufficient</w:t>
      </w:r>
      <w:r w:rsidR="00D73625">
        <w:t xml:space="preserve"> to </w:t>
      </w:r>
      <w:r w:rsidR="0060466A">
        <w:t xml:space="preserve">only </w:t>
      </w:r>
      <w:r w:rsidR="00D73625">
        <w:t>consider following two cases for Redcap:</w:t>
      </w:r>
    </w:p>
    <w:p w14:paraId="674C1C36" w14:textId="02A0956E" w:rsidR="00D73625" w:rsidRPr="0060466A" w:rsidRDefault="00D73625" w:rsidP="00D73625">
      <w:pPr>
        <w:pStyle w:val="afffffff3"/>
        <w:numPr>
          <w:ilvl w:val="0"/>
          <w:numId w:val="19"/>
        </w:numPr>
      </w:pPr>
      <w:r>
        <w:t>C</w:t>
      </w:r>
      <w:r>
        <w:rPr>
          <w:rFonts w:hint="eastAsia"/>
          <w:lang w:eastAsia="zh-CN"/>
        </w:rPr>
        <w:t>ase</w:t>
      </w:r>
      <w:r>
        <w:t xml:space="preserve"> 1: only “low mobility” criterion is configured</w:t>
      </w:r>
      <w:r w:rsidR="004D7FAA">
        <w:t>;</w:t>
      </w:r>
      <w:bookmarkStart w:id="2" w:name="_GoBack"/>
      <w:bookmarkEnd w:id="2"/>
      <w:r>
        <w:t xml:space="preserve"> </w:t>
      </w:r>
      <w:r w:rsidRPr="0060466A">
        <w:rPr>
          <w:color w:val="0070C0"/>
        </w:rPr>
        <w:t>(i.e. irrespective of UE’s location)</w:t>
      </w:r>
    </w:p>
    <w:p w14:paraId="6DE328D8" w14:textId="3A8487C8" w:rsidR="00D73625" w:rsidRDefault="00D73625" w:rsidP="00D73625">
      <w:pPr>
        <w:pStyle w:val="afffffff3"/>
        <w:numPr>
          <w:ilvl w:val="0"/>
          <w:numId w:val="19"/>
        </w:numPr>
      </w:pPr>
      <w:r>
        <w:t xml:space="preserve">Case 2: both “low mobility” and “not-at-cell-edge” criteria are configured </w:t>
      </w:r>
      <w:r w:rsidRPr="0060466A">
        <w:rPr>
          <w:color w:val="0070C0"/>
        </w:rPr>
        <w:t xml:space="preserve">(i.e. differentiate </w:t>
      </w:r>
      <w:r w:rsidR="00370894">
        <w:rPr>
          <w:color w:val="0070C0"/>
        </w:rPr>
        <w:t>“UEs at cell center”</w:t>
      </w:r>
      <w:r w:rsidRPr="0060466A">
        <w:rPr>
          <w:color w:val="0070C0"/>
        </w:rPr>
        <w:t xml:space="preserve"> and “</w:t>
      </w:r>
      <w:r w:rsidR="00370894">
        <w:rPr>
          <w:color w:val="0070C0"/>
        </w:rPr>
        <w:t xml:space="preserve">UEs at </w:t>
      </w:r>
      <w:r w:rsidRPr="0060466A">
        <w:rPr>
          <w:color w:val="0070C0"/>
        </w:rPr>
        <w:t xml:space="preserve">cell </w:t>
      </w:r>
      <w:r w:rsidR="00370894">
        <w:rPr>
          <w:color w:val="0070C0"/>
        </w:rPr>
        <w:t>edge”</w:t>
      </w:r>
      <w:r w:rsidRPr="0060466A">
        <w:rPr>
          <w:color w:val="0070C0"/>
        </w:rPr>
        <w:t>)</w:t>
      </w:r>
    </w:p>
    <w:p w14:paraId="1CC9EF3A" w14:textId="77777777" w:rsidR="00BE41EB" w:rsidRDefault="00BE41EB" w:rsidP="00BE41EB">
      <w:pPr>
        <w:spacing w:before="156" w:line="276" w:lineRule="auto"/>
        <w:ind w:left="993" w:hanging="993"/>
        <w:rPr>
          <w:b/>
        </w:rPr>
      </w:pPr>
      <w:r>
        <w:rPr>
          <w:b/>
        </w:rPr>
        <w:t>Proposal 4: For triggering condition of pure Rel-17 Redcap RRM relaxation, to only consider the following two cases:</w:t>
      </w:r>
    </w:p>
    <w:p w14:paraId="24AA5EEB" w14:textId="2EF2C9D1" w:rsidR="0060466A" w:rsidRPr="0060466A" w:rsidRDefault="0060466A" w:rsidP="0060466A">
      <w:pPr>
        <w:pStyle w:val="afffffff3"/>
        <w:numPr>
          <w:ilvl w:val="0"/>
          <w:numId w:val="19"/>
        </w:numPr>
        <w:rPr>
          <w:b/>
        </w:rPr>
      </w:pPr>
      <w:r w:rsidRPr="0060466A">
        <w:rPr>
          <w:b/>
        </w:rPr>
        <w:t>C</w:t>
      </w:r>
      <w:r w:rsidRPr="0060466A">
        <w:rPr>
          <w:rFonts w:hint="eastAsia"/>
          <w:b/>
          <w:lang w:eastAsia="zh-CN"/>
        </w:rPr>
        <w:t>ase</w:t>
      </w:r>
      <w:r w:rsidRPr="0060466A">
        <w:rPr>
          <w:b/>
        </w:rPr>
        <w:t xml:space="preserve"> 1: only “low mobility” criterion is configured;</w:t>
      </w:r>
    </w:p>
    <w:p w14:paraId="31CCC747" w14:textId="5A8C5EB5" w:rsidR="0060466A" w:rsidRPr="0060466A" w:rsidRDefault="0060466A" w:rsidP="0060466A">
      <w:pPr>
        <w:pStyle w:val="afffffff3"/>
        <w:numPr>
          <w:ilvl w:val="0"/>
          <w:numId w:val="19"/>
        </w:numPr>
        <w:rPr>
          <w:b/>
        </w:rPr>
      </w:pPr>
      <w:r w:rsidRPr="0060466A">
        <w:rPr>
          <w:b/>
        </w:rPr>
        <w:t>Case 2: both “low mobility” and “not-at-cell-edge” criteria are configured</w:t>
      </w:r>
    </w:p>
    <w:p w14:paraId="14A5F16A" w14:textId="0CF1019E" w:rsidR="00743EC8" w:rsidRDefault="00D73625">
      <w:r>
        <w:t>Then the whole framework of RRM relaxation is illustrated in below figure:</w:t>
      </w:r>
    </w:p>
    <w:p w14:paraId="1C290F41" w14:textId="567AA07B" w:rsidR="00D73625" w:rsidRDefault="0060466A" w:rsidP="00D73625">
      <w:pPr>
        <w:jc w:val="center"/>
      </w:pPr>
      <w:r>
        <w:object w:dxaOrig="11565" w:dyaOrig="5192" w14:anchorId="24F79935">
          <v:shape id="_x0000_i1027" type="#_x0000_t75" style="width:488.65pt;height:219.55pt" o:ole="">
            <v:imagedata r:id="rId13" o:title=""/>
          </v:shape>
          <o:OLEObject Type="Embed" ProgID="Visio.Drawing.11" ShapeID="_x0000_i1027" DrawAspect="Content" ObjectID="_1672218251" r:id="rId14"/>
        </w:object>
      </w:r>
      <w:r w:rsidR="00D73625">
        <w:t xml:space="preserve">Figure 3 </w:t>
      </w:r>
      <w:r>
        <w:t>Framework of RRM relaxation for Rel-16 and Rel-17 inter-operability</w:t>
      </w:r>
    </w:p>
    <w:p w14:paraId="01A65467" w14:textId="0124443C" w:rsidR="002D367C" w:rsidRPr="003E708E" w:rsidRDefault="002D367C" w:rsidP="003E708E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60466A">
        <w:rPr>
          <w:b/>
        </w:rPr>
        <w:t>5</w:t>
      </w:r>
      <w:r>
        <w:rPr>
          <w:b/>
        </w:rPr>
        <w:t xml:space="preserve">: </w:t>
      </w:r>
      <w:r w:rsidR="0060466A">
        <w:rPr>
          <w:b/>
        </w:rPr>
        <w:t>Take Figure 3 as a baseline for the framework of inter-operability between Rel-16 and Rel-17 RRM relaxation mechanism</w:t>
      </w:r>
      <w:r>
        <w:rPr>
          <w:b/>
        </w:rPr>
        <w:t xml:space="preserve">. </w:t>
      </w:r>
    </w:p>
    <w:p w14:paraId="7F0E2272" w14:textId="5977A77A" w:rsidR="00743EC8" w:rsidRDefault="00743EC8"/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1489D334" w14:textId="77777777" w:rsidR="006966CF" w:rsidRDefault="006966CF" w:rsidP="006966CF">
      <w:pPr>
        <w:ind w:left="1276" w:hanging="1276"/>
        <w:rPr>
          <w:b/>
        </w:rPr>
      </w:pPr>
      <w:bookmarkStart w:id="3" w:name="_Toc535476034"/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b/>
        </w:rPr>
        <w:t xml:space="preserve"> For R</w:t>
      </w:r>
      <w:r>
        <w:rPr>
          <w:rFonts w:hint="eastAsia"/>
          <w:b/>
        </w:rPr>
        <w:t>el-16</w:t>
      </w:r>
      <w:r>
        <w:rPr>
          <w:b/>
        </w:rPr>
        <w:t xml:space="preserve"> RRM relaxation, network can configure the following triggering conditions for RRM </w:t>
      </w:r>
      <w:r>
        <w:rPr>
          <w:rFonts w:hint="eastAsia"/>
          <w:b/>
        </w:rPr>
        <w:t>relaxation</w:t>
      </w:r>
      <w:r>
        <w:rPr>
          <w:b/>
        </w:rPr>
        <w:t>:</w:t>
      </w:r>
    </w:p>
    <w:p w14:paraId="067820F3" w14:textId="77777777" w:rsidR="006966CF" w:rsidRDefault="006966CF" w:rsidP="006966CF">
      <w:pPr>
        <w:pStyle w:val="afffffff3"/>
        <w:numPr>
          <w:ilvl w:val="0"/>
          <w:numId w:val="18"/>
        </w:numPr>
        <w:rPr>
          <w:b/>
        </w:rPr>
      </w:pPr>
      <w:r>
        <w:rPr>
          <w:b/>
        </w:rPr>
        <w:t>C</w:t>
      </w:r>
      <w:r>
        <w:rPr>
          <w:rFonts w:hint="eastAsia"/>
          <w:b/>
          <w:lang w:eastAsia="zh-CN"/>
        </w:rPr>
        <w:t>ase</w:t>
      </w:r>
      <w:r>
        <w:rPr>
          <w:b/>
          <w:lang w:eastAsia="zh-CN"/>
        </w:rPr>
        <w:t xml:space="preserve"> 1: </w:t>
      </w:r>
      <w:r>
        <w:rPr>
          <w:b/>
        </w:rPr>
        <w:t xml:space="preserve">Only low mobility </w:t>
      </w:r>
      <w:r>
        <w:rPr>
          <w:rFonts w:hint="eastAsia"/>
          <w:b/>
          <w:lang w:eastAsia="zh-CN"/>
        </w:rPr>
        <w:t>criteria</w:t>
      </w:r>
      <w:r>
        <w:rPr>
          <w:rFonts w:hint="eastAsia"/>
          <w:b/>
          <w:lang w:eastAsia="zh-CN"/>
        </w:rPr>
        <w:t>；</w:t>
      </w:r>
    </w:p>
    <w:p w14:paraId="4994C073" w14:textId="77777777" w:rsidR="006966CF" w:rsidRDefault="006966CF" w:rsidP="006966CF">
      <w:pPr>
        <w:pStyle w:val="afffffff3"/>
        <w:numPr>
          <w:ilvl w:val="0"/>
          <w:numId w:val="18"/>
        </w:numPr>
        <w:rPr>
          <w:b/>
        </w:rPr>
      </w:pPr>
      <w:r>
        <w:rPr>
          <w:b/>
          <w:lang w:eastAsia="zh-CN"/>
        </w:rPr>
        <w:t xml:space="preserve">Case 2: </w:t>
      </w:r>
      <w:r>
        <w:rPr>
          <w:rFonts w:hint="eastAsia"/>
          <w:b/>
          <w:lang w:eastAsia="zh-CN"/>
        </w:rPr>
        <w:t>Only</w:t>
      </w:r>
      <w:r>
        <w:rPr>
          <w:b/>
          <w:lang w:eastAsia="zh-CN"/>
        </w:rPr>
        <w:t xml:space="preserve"> not-at-cell-edge criteria;</w:t>
      </w:r>
    </w:p>
    <w:p w14:paraId="6AA7E221" w14:textId="77777777" w:rsidR="006966CF" w:rsidRDefault="006966CF" w:rsidP="006966CF">
      <w:pPr>
        <w:pStyle w:val="afffffff3"/>
        <w:numPr>
          <w:ilvl w:val="0"/>
          <w:numId w:val="18"/>
        </w:numPr>
        <w:rPr>
          <w:b/>
        </w:rPr>
      </w:pPr>
      <w:r>
        <w:rPr>
          <w:b/>
          <w:lang w:eastAsia="zh-CN"/>
        </w:rPr>
        <w:t>Case 3: Both low mobility and not-at-cell-edge criterion;</w:t>
      </w:r>
    </w:p>
    <w:p w14:paraId="459AEA79" w14:textId="77777777" w:rsidR="006966CF" w:rsidRPr="00DB1DFA" w:rsidRDefault="006966CF" w:rsidP="006966CF">
      <w:pPr>
        <w:pStyle w:val="afffffff3"/>
        <w:numPr>
          <w:ilvl w:val="0"/>
          <w:numId w:val="18"/>
        </w:numPr>
        <w:rPr>
          <w:b/>
        </w:rPr>
      </w:pPr>
      <w:r>
        <w:rPr>
          <w:b/>
          <w:lang w:eastAsia="zh-CN"/>
        </w:rPr>
        <w:t>Case 4: Either low mobility or not-at-cell-edge criteria</w:t>
      </w:r>
    </w:p>
    <w:p w14:paraId="66CFA168" w14:textId="77777777" w:rsidR="006966CF" w:rsidRPr="00EF3E8E" w:rsidRDefault="006966CF" w:rsidP="006966CF">
      <w:pPr>
        <w:ind w:left="1276" w:hanging="1276"/>
        <w:rPr>
          <w:b/>
        </w:rPr>
      </w:pPr>
      <w:r>
        <w:rPr>
          <w:b/>
        </w:rPr>
        <w:lastRenderedPageBreak/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 xml:space="preserve">: </w:t>
      </w:r>
      <w:r>
        <w:rPr>
          <w:b/>
        </w:rPr>
        <w:t xml:space="preserve"> Basically, the triggering condition configured for Redcap UE will be stricter than Rel-16 RRM relaxation, and the measurement relaxing methods defined for Redcap UEs will be more aggressive than non-Redcap UEs. </w:t>
      </w:r>
    </w:p>
    <w:p w14:paraId="5464416B" w14:textId="77777777" w:rsidR="006966CF" w:rsidRPr="00EF3E8E" w:rsidRDefault="006966CF" w:rsidP="006966CF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 xml:space="preserve">: </w:t>
      </w:r>
      <w:r>
        <w:rPr>
          <w:b/>
        </w:rPr>
        <w:t xml:space="preserve"> Strong correlation between Rel-16 and Rel-17 mechanism would prevent network to only enable RRM relaxation for only non-Redcap UE. In this case, if network wants to disable RRM relaxation for some Redcap device (e.g. sensitive industrial sensors), network has to disable entire Rel-16 RRM relaxation mechanism, which cause much more impact. </w:t>
      </w:r>
    </w:p>
    <w:p w14:paraId="2A5A298D" w14:textId="77777777" w:rsidR="006966CF" w:rsidRDefault="006966CF" w:rsidP="006966CF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For RRC_IDLE/INACTIVE UEs, allow Rel-17 network to enable RRM relaxation for “only Redcap UEs”, or “only non-Redcap UEs” or “both Redcap and non-Redcap UEs”</w:t>
      </w:r>
      <w:r>
        <w:rPr>
          <w:rFonts w:hint="eastAsia"/>
          <w:b/>
        </w:rPr>
        <w:t>.</w:t>
      </w:r>
    </w:p>
    <w:p w14:paraId="78DA4386" w14:textId="77777777" w:rsidR="006966CF" w:rsidRDefault="006966CF" w:rsidP="006966CF">
      <w:pPr>
        <w:spacing w:before="156" w:after="0" w:line="276" w:lineRule="auto"/>
        <w:ind w:left="992" w:hanging="992"/>
        <w:rPr>
          <w:b/>
        </w:rPr>
      </w:pPr>
      <w:r>
        <w:rPr>
          <w:b/>
        </w:rPr>
        <w:t>Proposal 2: Define independent RRM relaxation mechanism:</w:t>
      </w:r>
    </w:p>
    <w:p w14:paraId="685D5507" w14:textId="77777777" w:rsidR="006966CF" w:rsidRDefault="006966CF" w:rsidP="006966CF">
      <w:pPr>
        <w:pStyle w:val="afffffff3"/>
        <w:numPr>
          <w:ilvl w:val="0"/>
          <w:numId w:val="20"/>
        </w:numPr>
        <w:spacing w:line="276" w:lineRule="auto"/>
        <w:ind w:left="714" w:hanging="357"/>
        <w:rPr>
          <w:b/>
        </w:rPr>
      </w:pPr>
      <w:r w:rsidRPr="00743EC8">
        <w:rPr>
          <w:b/>
        </w:rPr>
        <w:t xml:space="preserve">UE performs Rel-17 RRM relaxation when Rel-17 triggering condition is fulfilled; </w:t>
      </w:r>
    </w:p>
    <w:p w14:paraId="5F93D65E" w14:textId="77777777" w:rsidR="006966CF" w:rsidRPr="00743EC8" w:rsidRDefault="006966CF" w:rsidP="006966CF">
      <w:pPr>
        <w:pStyle w:val="afffffff3"/>
        <w:numPr>
          <w:ilvl w:val="0"/>
          <w:numId w:val="20"/>
        </w:numPr>
        <w:spacing w:before="156" w:line="276" w:lineRule="auto"/>
        <w:rPr>
          <w:b/>
        </w:rPr>
      </w:pPr>
      <w:r w:rsidRPr="00743EC8">
        <w:rPr>
          <w:b/>
        </w:rPr>
        <w:t>UE performs</w:t>
      </w:r>
      <w:r>
        <w:rPr>
          <w:b/>
        </w:rPr>
        <w:t xml:space="preserve"> Rel-16 RRM relaxation when Rel-16 triggering condition is fulfilled.</w:t>
      </w:r>
      <w:r w:rsidRPr="00743EC8">
        <w:rPr>
          <w:b/>
        </w:rPr>
        <w:t xml:space="preserve">  </w:t>
      </w:r>
    </w:p>
    <w:p w14:paraId="02D52714" w14:textId="77777777" w:rsidR="006966CF" w:rsidRDefault="006966CF" w:rsidP="006966C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3: When Rel-17 triggering condition is not fulfilled, whether Redcap UE can further evaluate and perform Rel-16 RRM relaxation (if configured) is within network’s control. </w:t>
      </w:r>
    </w:p>
    <w:p w14:paraId="18657CC2" w14:textId="5665D583" w:rsidR="006966CF" w:rsidRDefault="006966CF" w:rsidP="006966C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4: For triggering condition </w:t>
      </w:r>
      <w:r w:rsidR="00BE41EB">
        <w:rPr>
          <w:b/>
        </w:rPr>
        <w:t>of</w:t>
      </w:r>
      <w:r>
        <w:rPr>
          <w:b/>
        </w:rPr>
        <w:t xml:space="preserve"> pure Rel-17</w:t>
      </w:r>
      <w:r w:rsidR="00BE41EB">
        <w:rPr>
          <w:b/>
        </w:rPr>
        <w:t xml:space="preserve"> Redcap</w:t>
      </w:r>
      <w:r>
        <w:rPr>
          <w:b/>
        </w:rPr>
        <w:t xml:space="preserve"> RRM relaxation, to only consider the following two cases:</w:t>
      </w:r>
    </w:p>
    <w:p w14:paraId="086FEEA7" w14:textId="77777777" w:rsidR="006966CF" w:rsidRPr="0060466A" w:rsidRDefault="006966CF" w:rsidP="006966CF">
      <w:pPr>
        <w:pStyle w:val="afffffff3"/>
        <w:numPr>
          <w:ilvl w:val="0"/>
          <w:numId w:val="19"/>
        </w:numPr>
        <w:rPr>
          <w:b/>
        </w:rPr>
      </w:pPr>
      <w:r w:rsidRPr="0060466A">
        <w:rPr>
          <w:b/>
        </w:rPr>
        <w:t>C</w:t>
      </w:r>
      <w:r w:rsidRPr="0060466A">
        <w:rPr>
          <w:rFonts w:hint="eastAsia"/>
          <w:b/>
          <w:lang w:eastAsia="zh-CN"/>
        </w:rPr>
        <w:t>ase</w:t>
      </w:r>
      <w:r w:rsidRPr="0060466A">
        <w:rPr>
          <w:b/>
        </w:rPr>
        <w:t xml:space="preserve"> 1: only “low mobility” criterion is configured;</w:t>
      </w:r>
    </w:p>
    <w:p w14:paraId="49233DC8" w14:textId="77777777" w:rsidR="006966CF" w:rsidRPr="0060466A" w:rsidRDefault="006966CF" w:rsidP="006966CF">
      <w:pPr>
        <w:pStyle w:val="afffffff3"/>
        <w:numPr>
          <w:ilvl w:val="0"/>
          <w:numId w:val="19"/>
        </w:numPr>
        <w:rPr>
          <w:b/>
        </w:rPr>
      </w:pPr>
      <w:r w:rsidRPr="0060466A">
        <w:rPr>
          <w:b/>
        </w:rPr>
        <w:t>Case 2: both “low mobility” and “not-at-cell-edge” criteria are configured</w:t>
      </w:r>
    </w:p>
    <w:p w14:paraId="6805F593" w14:textId="1E948DD9" w:rsidR="006966CF" w:rsidRDefault="006966CF" w:rsidP="009A050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5: Take Figure 3 as a baseline for the framework of inter-operability between Rel-16 and Rel-17 RRM relaxation mechanism. </w:t>
      </w:r>
    </w:p>
    <w:p w14:paraId="665B5FEB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45083B40" w14:textId="2757C086" w:rsidR="00E84692" w:rsidRDefault="0043216B" w:rsidP="0009621A">
      <w:pPr>
        <w:spacing w:before="156"/>
      </w:pPr>
      <w:r>
        <w:t xml:space="preserve">[1] </w:t>
      </w:r>
      <w:r w:rsidR="005B127E">
        <w:t>R</w:t>
      </w:r>
      <w:r w:rsidR="009A0504">
        <w:t>2</w:t>
      </w:r>
      <w:r w:rsidR="005B127E">
        <w:t>-</w:t>
      </w:r>
      <w:r w:rsidR="00AB7A48">
        <w:t>2</w:t>
      </w:r>
      <w:r w:rsidR="009A0504">
        <w:t xml:space="preserve">100569 </w:t>
      </w:r>
      <w:r w:rsidR="009A0504" w:rsidRPr="009A0504">
        <w:t>Report of Email discussion</w:t>
      </w:r>
      <w:r w:rsidR="008B4296">
        <w:t xml:space="preserve"> </w:t>
      </w:r>
      <w:r w:rsidR="009A0504" w:rsidRPr="009A0504">
        <w:t>[155][REDCAP] RRM relaxations</w:t>
      </w:r>
      <w:r w:rsidR="008A1E93">
        <w:t xml:space="preserve"> </w:t>
      </w:r>
      <w:r w:rsidR="00F14012">
        <w:t xml:space="preserve">  </w:t>
      </w:r>
      <w:r w:rsidR="009A0504">
        <w:t>ZTE Corporation</w:t>
      </w:r>
      <w:r w:rsidR="005B127E">
        <w:t>;</w:t>
      </w:r>
      <w:bookmarkEnd w:id="3"/>
    </w:p>
    <w:p w14:paraId="799AEBA7" w14:textId="77777777" w:rsidR="0009621A" w:rsidRDefault="0009621A" w:rsidP="0009621A">
      <w:pPr>
        <w:spacing w:before="156"/>
      </w:pPr>
    </w:p>
    <w:p w14:paraId="474F5FF3" w14:textId="77777777" w:rsidR="0009621A" w:rsidRDefault="0009621A" w:rsidP="0009621A">
      <w:pPr>
        <w:spacing w:before="156"/>
      </w:pPr>
    </w:p>
    <w:p w14:paraId="4B20D7E6" w14:textId="77777777" w:rsidR="0009621A" w:rsidRDefault="0009621A" w:rsidP="0009621A">
      <w:pPr>
        <w:spacing w:before="156"/>
        <w:rPr>
          <w:rFonts w:ascii="Arial" w:hAnsi="Arial" w:cs="Arial"/>
          <w:b/>
          <w:bCs/>
          <w:kern w:val="0"/>
          <w:sz w:val="32"/>
          <w:szCs w:val="36"/>
        </w:rPr>
      </w:pPr>
    </w:p>
    <w:sectPr w:rsidR="0009621A" w:rsidSect="00923FE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533FB" w14:textId="77777777" w:rsidR="001D2550" w:rsidRDefault="001D2550">
      <w:pPr>
        <w:spacing w:after="0"/>
      </w:pPr>
      <w:r>
        <w:separator/>
      </w:r>
    </w:p>
  </w:endnote>
  <w:endnote w:type="continuationSeparator" w:id="0">
    <w:p w14:paraId="552B2B6E" w14:textId="77777777" w:rsidR="001D2550" w:rsidRDefault="001D25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D73625" w:rsidRDefault="00D73625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D73625" w:rsidRDefault="00D73625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D73625" w:rsidRDefault="00D73625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D73625" w:rsidRDefault="00D73625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82F78" w14:textId="77777777" w:rsidR="001D2550" w:rsidRDefault="001D2550">
      <w:pPr>
        <w:spacing w:after="0"/>
      </w:pPr>
      <w:r>
        <w:separator/>
      </w:r>
    </w:p>
  </w:footnote>
  <w:footnote w:type="continuationSeparator" w:id="0">
    <w:p w14:paraId="63CB80DA" w14:textId="77777777" w:rsidR="001D2550" w:rsidRDefault="001D25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D73625" w:rsidRDefault="00D73625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D73625" w:rsidRDefault="00D73625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D73625" w:rsidRDefault="00D73625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2065B00"/>
    <w:multiLevelType w:val="hybridMultilevel"/>
    <w:tmpl w:val="CB68ED62"/>
    <w:lvl w:ilvl="0" w:tplc="89BC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A4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6A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9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C52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A88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EA6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C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F42ADA"/>
    <w:multiLevelType w:val="hybridMultilevel"/>
    <w:tmpl w:val="13FE6424"/>
    <w:lvl w:ilvl="0" w:tplc="6C068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7AB6BE2"/>
    <w:multiLevelType w:val="hybridMultilevel"/>
    <w:tmpl w:val="388C9F24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>
    <w:nsid w:val="0E5B5ECB"/>
    <w:multiLevelType w:val="hybridMultilevel"/>
    <w:tmpl w:val="A9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271B6"/>
    <w:multiLevelType w:val="hybridMultilevel"/>
    <w:tmpl w:val="C1CEA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7007D8"/>
    <w:multiLevelType w:val="hybridMultilevel"/>
    <w:tmpl w:val="1EE21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57495F33"/>
    <w:multiLevelType w:val="hybridMultilevel"/>
    <w:tmpl w:val="2D14C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7"/>
  </w:num>
  <w:num w:numId="9">
    <w:abstractNumId w:val="11"/>
  </w:num>
  <w:num w:numId="10">
    <w:abstractNumId w:val="8"/>
  </w:num>
  <w:num w:numId="11">
    <w:abstractNumId w:val="0"/>
  </w:num>
  <w:num w:numId="12">
    <w:abstractNumId w:val="15"/>
  </w:num>
  <w:num w:numId="13">
    <w:abstractNumId w:val="7"/>
  </w:num>
  <w:num w:numId="14">
    <w:abstractNumId w:val="2"/>
  </w:num>
  <w:num w:numId="15">
    <w:abstractNumId w:val="3"/>
  </w:num>
  <w:num w:numId="16">
    <w:abstractNumId w:val="9"/>
  </w:num>
  <w:num w:numId="17">
    <w:abstractNumId w:val="18"/>
  </w:num>
  <w:num w:numId="18">
    <w:abstractNumId w:val="5"/>
  </w:num>
  <w:num w:numId="19">
    <w:abstractNumId w:val="1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7"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47CF7"/>
    <w:rsid w:val="0005129F"/>
    <w:rsid w:val="00051971"/>
    <w:rsid w:val="000563ED"/>
    <w:rsid w:val="000571B0"/>
    <w:rsid w:val="00057DA8"/>
    <w:rsid w:val="00062DCF"/>
    <w:rsid w:val="000639F7"/>
    <w:rsid w:val="0007093A"/>
    <w:rsid w:val="0007205B"/>
    <w:rsid w:val="000720EB"/>
    <w:rsid w:val="000755A8"/>
    <w:rsid w:val="0007644F"/>
    <w:rsid w:val="00076824"/>
    <w:rsid w:val="00076B12"/>
    <w:rsid w:val="000801E0"/>
    <w:rsid w:val="000804D4"/>
    <w:rsid w:val="0008122E"/>
    <w:rsid w:val="00082CAA"/>
    <w:rsid w:val="00084128"/>
    <w:rsid w:val="00084609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5D4C"/>
    <w:rsid w:val="000C5D86"/>
    <w:rsid w:val="000C7FC7"/>
    <w:rsid w:val="000D18C5"/>
    <w:rsid w:val="000D1EF9"/>
    <w:rsid w:val="000D2BF9"/>
    <w:rsid w:val="000D370A"/>
    <w:rsid w:val="000D4FA0"/>
    <w:rsid w:val="000D59AA"/>
    <w:rsid w:val="000D722D"/>
    <w:rsid w:val="000E1125"/>
    <w:rsid w:val="000E1940"/>
    <w:rsid w:val="000E1993"/>
    <w:rsid w:val="000E3141"/>
    <w:rsid w:val="000E3B8A"/>
    <w:rsid w:val="000E4C9C"/>
    <w:rsid w:val="000E6AE2"/>
    <w:rsid w:val="000F0A7B"/>
    <w:rsid w:val="000F451B"/>
    <w:rsid w:val="00100030"/>
    <w:rsid w:val="0010484A"/>
    <w:rsid w:val="00104C1F"/>
    <w:rsid w:val="00106BB7"/>
    <w:rsid w:val="001101FB"/>
    <w:rsid w:val="00111C96"/>
    <w:rsid w:val="00111CE0"/>
    <w:rsid w:val="00111DF0"/>
    <w:rsid w:val="001135C5"/>
    <w:rsid w:val="001147C0"/>
    <w:rsid w:val="00114AAE"/>
    <w:rsid w:val="001253A3"/>
    <w:rsid w:val="00126145"/>
    <w:rsid w:val="0012673B"/>
    <w:rsid w:val="001277F8"/>
    <w:rsid w:val="001311B5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4CA7"/>
    <w:rsid w:val="00171FF9"/>
    <w:rsid w:val="0017245C"/>
    <w:rsid w:val="00172A27"/>
    <w:rsid w:val="00172AF8"/>
    <w:rsid w:val="00173A68"/>
    <w:rsid w:val="00175874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A8D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21A1"/>
    <w:rsid w:val="001B337C"/>
    <w:rsid w:val="001B5AE5"/>
    <w:rsid w:val="001B7027"/>
    <w:rsid w:val="001B70B4"/>
    <w:rsid w:val="001B7C67"/>
    <w:rsid w:val="001C0CED"/>
    <w:rsid w:val="001C1105"/>
    <w:rsid w:val="001C17C6"/>
    <w:rsid w:val="001C18D3"/>
    <w:rsid w:val="001C22DE"/>
    <w:rsid w:val="001C27C7"/>
    <w:rsid w:val="001C3C4C"/>
    <w:rsid w:val="001C69FA"/>
    <w:rsid w:val="001C7B80"/>
    <w:rsid w:val="001D2550"/>
    <w:rsid w:val="001D2914"/>
    <w:rsid w:val="001D2FB0"/>
    <w:rsid w:val="001D3307"/>
    <w:rsid w:val="001D68CB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33AC"/>
    <w:rsid w:val="001F3DF5"/>
    <w:rsid w:val="001F4346"/>
    <w:rsid w:val="001F5EDA"/>
    <w:rsid w:val="001F7E3A"/>
    <w:rsid w:val="00201FFE"/>
    <w:rsid w:val="00202C4B"/>
    <w:rsid w:val="00204080"/>
    <w:rsid w:val="00206380"/>
    <w:rsid w:val="00207FF6"/>
    <w:rsid w:val="0021293D"/>
    <w:rsid w:val="002132A0"/>
    <w:rsid w:val="002155FA"/>
    <w:rsid w:val="00216A12"/>
    <w:rsid w:val="002176DE"/>
    <w:rsid w:val="00222656"/>
    <w:rsid w:val="0022388D"/>
    <w:rsid w:val="00223B64"/>
    <w:rsid w:val="002240E4"/>
    <w:rsid w:val="00224B70"/>
    <w:rsid w:val="0023029F"/>
    <w:rsid w:val="00231281"/>
    <w:rsid w:val="00231DC2"/>
    <w:rsid w:val="002333B7"/>
    <w:rsid w:val="002344F2"/>
    <w:rsid w:val="002368E4"/>
    <w:rsid w:val="002414D9"/>
    <w:rsid w:val="00241832"/>
    <w:rsid w:val="0024359E"/>
    <w:rsid w:val="00244D42"/>
    <w:rsid w:val="00245560"/>
    <w:rsid w:val="00246FFA"/>
    <w:rsid w:val="00247076"/>
    <w:rsid w:val="00252B94"/>
    <w:rsid w:val="00255E19"/>
    <w:rsid w:val="002563B4"/>
    <w:rsid w:val="00256C2E"/>
    <w:rsid w:val="00257233"/>
    <w:rsid w:val="00257318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80857"/>
    <w:rsid w:val="002814D6"/>
    <w:rsid w:val="00281718"/>
    <w:rsid w:val="00281A52"/>
    <w:rsid w:val="00281B15"/>
    <w:rsid w:val="0028219B"/>
    <w:rsid w:val="002844B2"/>
    <w:rsid w:val="002855D0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71FD"/>
    <w:rsid w:val="003177B1"/>
    <w:rsid w:val="00321077"/>
    <w:rsid w:val="00322EDB"/>
    <w:rsid w:val="003268BB"/>
    <w:rsid w:val="00330072"/>
    <w:rsid w:val="00330B4E"/>
    <w:rsid w:val="0033176D"/>
    <w:rsid w:val="00331858"/>
    <w:rsid w:val="0033380C"/>
    <w:rsid w:val="00333D6C"/>
    <w:rsid w:val="0033426F"/>
    <w:rsid w:val="00335B60"/>
    <w:rsid w:val="00335E3D"/>
    <w:rsid w:val="00336046"/>
    <w:rsid w:val="003402E6"/>
    <w:rsid w:val="00340AAF"/>
    <w:rsid w:val="003436BE"/>
    <w:rsid w:val="00345FC0"/>
    <w:rsid w:val="003469FC"/>
    <w:rsid w:val="003472E7"/>
    <w:rsid w:val="00347800"/>
    <w:rsid w:val="00347C14"/>
    <w:rsid w:val="003504B5"/>
    <w:rsid w:val="003546A6"/>
    <w:rsid w:val="00354915"/>
    <w:rsid w:val="00354E6F"/>
    <w:rsid w:val="00357465"/>
    <w:rsid w:val="003577BE"/>
    <w:rsid w:val="003577F5"/>
    <w:rsid w:val="003601A9"/>
    <w:rsid w:val="00362FCF"/>
    <w:rsid w:val="0036468F"/>
    <w:rsid w:val="00366993"/>
    <w:rsid w:val="0037079D"/>
    <w:rsid w:val="00370894"/>
    <w:rsid w:val="00370E0A"/>
    <w:rsid w:val="00371876"/>
    <w:rsid w:val="00371DAE"/>
    <w:rsid w:val="0037293C"/>
    <w:rsid w:val="00372C00"/>
    <w:rsid w:val="003764F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737"/>
    <w:rsid w:val="003A150D"/>
    <w:rsid w:val="003A1A83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3E62"/>
    <w:rsid w:val="003C4558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235E"/>
    <w:rsid w:val="003E3E67"/>
    <w:rsid w:val="003E42F6"/>
    <w:rsid w:val="003E48E7"/>
    <w:rsid w:val="003E6A00"/>
    <w:rsid w:val="003E708E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5DC1"/>
    <w:rsid w:val="003F6316"/>
    <w:rsid w:val="0040061F"/>
    <w:rsid w:val="00401149"/>
    <w:rsid w:val="00402720"/>
    <w:rsid w:val="00402985"/>
    <w:rsid w:val="00403BAA"/>
    <w:rsid w:val="00406593"/>
    <w:rsid w:val="004069B2"/>
    <w:rsid w:val="00410408"/>
    <w:rsid w:val="00413229"/>
    <w:rsid w:val="00421BC3"/>
    <w:rsid w:val="004228A3"/>
    <w:rsid w:val="004229AC"/>
    <w:rsid w:val="00423D3B"/>
    <w:rsid w:val="00424172"/>
    <w:rsid w:val="004245A3"/>
    <w:rsid w:val="00424A48"/>
    <w:rsid w:val="004274EC"/>
    <w:rsid w:val="00427917"/>
    <w:rsid w:val="0043178A"/>
    <w:rsid w:val="0043216B"/>
    <w:rsid w:val="00436238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6555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B7EA1"/>
    <w:rsid w:val="004C0B5E"/>
    <w:rsid w:val="004C16C3"/>
    <w:rsid w:val="004C16F8"/>
    <w:rsid w:val="004C3E66"/>
    <w:rsid w:val="004C4244"/>
    <w:rsid w:val="004C6313"/>
    <w:rsid w:val="004C63EE"/>
    <w:rsid w:val="004C69F0"/>
    <w:rsid w:val="004D05D8"/>
    <w:rsid w:val="004D0970"/>
    <w:rsid w:val="004D1073"/>
    <w:rsid w:val="004D1EE6"/>
    <w:rsid w:val="004D238B"/>
    <w:rsid w:val="004D39A3"/>
    <w:rsid w:val="004D6EDD"/>
    <w:rsid w:val="004D7034"/>
    <w:rsid w:val="004D7FAA"/>
    <w:rsid w:val="004E06BE"/>
    <w:rsid w:val="004E3A45"/>
    <w:rsid w:val="004E3B7D"/>
    <w:rsid w:val="004E3E3E"/>
    <w:rsid w:val="004E4673"/>
    <w:rsid w:val="004E5219"/>
    <w:rsid w:val="004E5753"/>
    <w:rsid w:val="004E7FF5"/>
    <w:rsid w:val="004F10CA"/>
    <w:rsid w:val="004F4675"/>
    <w:rsid w:val="004F557E"/>
    <w:rsid w:val="004F7762"/>
    <w:rsid w:val="00501570"/>
    <w:rsid w:val="005017DA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034E"/>
    <w:rsid w:val="00542ED7"/>
    <w:rsid w:val="00545A76"/>
    <w:rsid w:val="005506C7"/>
    <w:rsid w:val="00550E39"/>
    <w:rsid w:val="005514AA"/>
    <w:rsid w:val="0055500E"/>
    <w:rsid w:val="005557B3"/>
    <w:rsid w:val="00555A68"/>
    <w:rsid w:val="0055689F"/>
    <w:rsid w:val="00556F21"/>
    <w:rsid w:val="005603EF"/>
    <w:rsid w:val="00561349"/>
    <w:rsid w:val="00562AA1"/>
    <w:rsid w:val="00562B8C"/>
    <w:rsid w:val="00562C69"/>
    <w:rsid w:val="00563198"/>
    <w:rsid w:val="00564098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763B9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220B"/>
    <w:rsid w:val="005B2E19"/>
    <w:rsid w:val="005B5956"/>
    <w:rsid w:val="005B66D2"/>
    <w:rsid w:val="005B7842"/>
    <w:rsid w:val="005C1AC7"/>
    <w:rsid w:val="005C20A4"/>
    <w:rsid w:val="005C2356"/>
    <w:rsid w:val="005C4591"/>
    <w:rsid w:val="005C6BDD"/>
    <w:rsid w:val="005C6D0C"/>
    <w:rsid w:val="005C72CB"/>
    <w:rsid w:val="005D0523"/>
    <w:rsid w:val="005D1368"/>
    <w:rsid w:val="005D57F1"/>
    <w:rsid w:val="005D680C"/>
    <w:rsid w:val="005E06D3"/>
    <w:rsid w:val="005E27C0"/>
    <w:rsid w:val="005E31E8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66A"/>
    <w:rsid w:val="0060473D"/>
    <w:rsid w:val="006053DC"/>
    <w:rsid w:val="00605AF2"/>
    <w:rsid w:val="00607A61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F89"/>
    <w:rsid w:val="006357BD"/>
    <w:rsid w:val="006358DF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4874"/>
    <w:rsid w:val="0065506A"/>
    <w:rsid w:val="0065579F"/>
    <w:rsid w:val="0066737C"/>
    <w:rsid w:val="00667AEB"/>
    <w:rsid w:val="00670351"/>
    <w:rsid w:val="006706AA"/>
    <w:rsid w:val="006718B7"/>
    <w:rsid w:val="00672632"/>
    <w:rsid w:val="00673154"/>
    <w:rsid w:val="00673A1F"/>
    <w:rsid w:val="006746B2"/>
    <w:rsid w:val="0067540D"/>
    <w:rsid w:val="00676653"/>
    <w:rsid w:val="00676B15"/>
    <w:rsid w:val="00680EC8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66CF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1AC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E84"/>
    <w:rsid w:val="00705FA1"/>
    <w:rsid w:val="00707E83"/>
    <w:rsid w:val="007116B3"/>
    <w:rsid w:val="00711E45"/>
    <w:rsid w:val="00711F8D"/>
    <w:rsid w:val="00713731"/>
    <w:rsid w:val="007150F3"/>
    <w:rsid w:val="007165BE"/>
    <w:rsid w:val="007200FA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217A"/>
    <w:rsid w:val="00736CDD"/>
    <w:rsid w:val="00736FEF"/>
    <w:rsid w:val="00737516"/>
    <w:rsid w:val="00741230"/>
    <w:rsid w:val="00741381"/>
    <w:rsid w:val="0074310F"/>
    <w:rsid w:val="00743261"/>
    <w:rsid w:val="00743EC8"/>
    <w:rsid w:val="0074502E"/>
    <w:rsid w:val="00745C1D"/>
    <w:rsid w:val="007517C3"/>
    <w:rsid w:val="00751F23"/>
    <w:rsid w:val="007566B3"/>
    <w:rsid w:val="007573D2"/>
    <w:rsid w:val="007577AC"/>
    <w:rsid w:val="00760036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24FF"/>
    <w:rsid w:val="00782F79"/>
    <w:rsid w:val="007832D8"/>
    <w:rsid w:val="00787A57"/>
    <w:rsid w:val="00787B7D"/>
    <w:rsid w:val="00790647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2587"/>
    <w:rsid w:val="007D2DC4"/>
    <w:rsid w:val="007D34C8"/>
    <w:rsid w:val="007D36F2"/>
    <w:rsid w:val="007D5A25"/>
    <w:rsid w:val="007E0E51"/>
    <w:rsid w:val="007E0F24"/>
    <w:rsid w:val="007E17B1"/>
    <w:rsid w:val="007E27C0"/>
    <w:rsid w:val="007E2F5D"/>
    <w:rsid w:val="007E3C82"/>
    <w:rsid w:val="007E4716"/>
    <w:rsid w:val="007E5067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7A9A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55A0"/>
    <w:rsid w:val="008160BF"/>
    <w:rsid w:val="00816F96"/>
    <w:rsid w:val="008175D4"/>
    <w:rsid w:val="00822C19"/>
    <w:rsid w:val="00823AF8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6648"/>
    <w:rsid w:val="00887886"/>
    <w:rsid w:val="008937A3"/>
    <w:rsid w:val="008943A1"/>
    <w:rsid w:val="00894705"/>
    <w:rsid w:val="0089509A"/>
    <w:rsid w:val="00895C60"/>
    <w:rsid w:val="008A1E93"/>
    <w:rsid w:val="008A2A33"/>
    <w:rsid w:val="008A4FE1"/>
    <w:rsid w:val="008A5E28"/>
    <w:rsid w:val="008A64DE"/>
    <w:rsid w:val="008B3CA8"/>
    <w:rsid w:val="008B4198"/>
    <w:rsid w:val="008B4296"/>
    <w:rsid w:val="008B4609"/>
    <w:rsid w:val="008B50B6"/>
    <w:rsid w:val="008B725C"/>
    <w:rsid w:val="008C1D6D"/>
    <w:rsid w:val="008C2184"/>
    <w:rsid w:val="008C3C8F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2453"/>
    <w:rsid w:val="008F252E"/>
    <w:rsid w:val="008F34E9"/>
    <w:rsid w:val="00901D0C"/>
    <w:rsid w:val="00902740"/>
    <w:rsid w:val="00902833"/>
    <w:rsid w:val="00902C4E"/>
    <w:rsid w:val="009032D6"/>
    <w:rsid w:val="009039E2"/>
    <w:rsid w:val="00904B7E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D8E"/>
    <w:rsid w:val="009269F5"/>
    <w:rsid w:val="00930CAD"/>
    <w:rsid w:val="00931BE7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4D2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146"/>
    <w:rsid w:val="009755AD"/>
    <w:rsid w:val="009757E0"/>
    <w:rsid w:val="0097718E"/>
    <w:rsid w:val="009800B6"/>
    <w:rsid w:val="009843F2"/>
    <w:rsid w:val="0098536E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0504"/>
    <w:rsid w:val="009A1CA8"/>
    <w:rsid w:val="009A2CA9"/>
    <w:rsid w:val="009A3428"/>
    <w:rsid w:val="009A5082"/>
    <w:rsid w:val="009A618E"/>
    <w:rsid w:val="009B11B9"/>
    <w:rsid w:val="009B155B"/>
    <w:rsid w:val="009B183F"/>
    <w:rsid w:val="009B1F5B"/>
    <w:rsid w:val="009B3BA9"/>
    <w:rsid w:val="009B3DB8"/>
    <w:rsid w:val="009B4769"/>
    <w:rsid w:val="009C0634"/>
    <w:rsid w:val="009C2086"/>
    <w:rsid w:val="009C3006"/>
    <w:rsid w:val="009C6438"/>
    <w:rsid w:val="009C74B5"/>
    <w:rsid w:val="009D159F"/>
    <w:rsid w:val="009D1912"/>
    <w:rsid w:val="009D1A92"/>
    <w:rsid w:val="009D2A16"/>
    <w:rsid w:val="009D344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5FBC"/>
    <w:rsid w:val="009F6383"/>
    <w:rsid w:val="009F74A3"/>
    <w:rsid w:val="009F7F73"/>
    <w:rsid w:val="00A00E96"/>
    <w:rsid w:val="00A03D3F"/>
    <w:rsid w:val="00A047F9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6916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39CB"/>
    <w:rsid w:val="00A44BE1"/>
    <w:rsid w:val="00A4500D"/>
    <w:rsid w:val="00A473D6"/>
    <w:rsid w:val="00A51EEE"/>
    <w:rsid w:val="00A53C99"/>
    <w:rsid w:val="00A542B8"/>
    <w:rsid w:val="00A54719"/>
    <w:rsid w:val="00A602F2"/>
    <w:rsid w:val="00A60995"/>
    <w:rsid w:val="00A612B9"/>
    <w:rsid w:val="00A63B4C"/>
    <w:rsid w:val="00A6549F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1D7B"/>
    <w:rsid w:val="00AB1EA3"/>
    <w:rsid w:val="00AB3399"/>
    <w:rsid w:val="00AB3785"/>
    <w:rsid w:val="00AB3D67"/>
    <w:rsid w:val="00AB4CB4"/>
    <w:rsid w:val="00AB7A48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740"/>
    <w:rsid w:val="00AE7B16"/>
    <w:rsid w:val="00AF0B65"/>
    <w:rsid w:val="00AF0F18"/>
    <w:rsid w:val="00AF7EEF"/>
    <w:rsid w:val="00B002E0"/>
    <w:rsid w:val="00B0053F"/>
    <w:rsid w:val="00B0132A"/>
    <w:rsid w:val="00B029C1"/>
    <w:rsid w:val="00B02F73"/>
    <w:rsid w:val="00B042F9"/>
    <w:rsid w:val="00B07968"/>
    <w:rsid w:val="00B07B19"/>
    <w:rsid w:val="00B10FBA"/>
    <w:rsid w:val="00B12666"/>
    <w:rsid w:val="00B126DA"/>
    <w:rsid w:val="00B14DB6"/>
    <w:rsid w:val="00B1531E"/>
    <w:rsid w:val="00B15903"/>
    <w:rsid w:val="00B166C8"/>
    <w:rsid w:val="00B2184A"/>
    <w:rsid w:val="00B230AB"/>
    <w:rsid w:val="00B23604"/>
    <w:rsid w:val="00B236B2"/>
    <w:rsid w:val="00B2566A"/>
    <w:rsid w:val="00B26E87"/>
    <w:rsid w:val="00B30EB8"/>
    <w:rsid w:val="00B3226F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3F38"/>
    <w:rsid w:val="00B65685"/>
    <w:rsid w:val="00B66B7C"/>
    <w:rsid w:val="00B670CE"/>
    <w:rsid w:val="00B67B79"/>
    <w:rsid w:val="00B67E74"/>
    <w:rsid w:val="00B71448"/>
    <w:rsid w:val="00B7196F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8C7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401"/>
    <w:rsid w:val="00BD64BD"/>
    <w:rsid w:val="00BD6CFB"/>
    <w:rsid w:val="00BE1E03"/>
    <w:rsid w:val="00BE2902"/>
    <w:rsid w:val="00BE41EB"/>
    <w:rsid w:val="00BE42CB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2425"/>
    <w:rsid w:val="00C33DEA"/>
    <w:rsid w:val="00C34B78"/>
    <w:rsid w:val="00C34DBE"/>
    <w:rsid w:val="00C353D0"/>
    <w:rsid w:val="00C35AE1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587D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4F0B"/>
    <w:rsid w:val="00CD1094"/>
    <w:rsid w:val="00CD1B67"/>
    <w:rsid w:val="00CD229F"/>
    <w:rsid w:val="00CE15ED"/>
    <w:rsid w:val="00CE2D1F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59AA"/>
    <w:rsid w:val="00D25CA2"/>
    <w:rsid w:val="00D26BCB"/>
    <w:rsid w:val="00D275C6"/>
    <w:rsid w:val="00D27639"/>
    <w:rsid w:val="00D27E59"/>
    <w:rsid w:val="00D40E89"/>
    <w:rsid w:val="00D41A51"/>
    <w:rsid w:val="00D42DFD"/>
    <w:rsid w:val="00D45BB6"/>
    <w:rsid w:val="00D45E14"/>
    <w:rsid w:val="00D4755C"/>
    <w:rsid w:val="00D47707"/>
    <w:rsid w:val="00D52834"/>
    <w:rsid w:val="00D544FE"/>
    <w:rsid w:val="00D5505A"/>
    <w:rsid w:val="00D5596F"/>
    <w:rsid w:val="00D56F3F"/>
    <w:rsid w:val="00D57733"/>
    <w:rsid w:val="00D577A0"/>
    <w:rsid w:val="00D601F1"/>
    <w:rsid w:val="00D61F13"/>
    <w:rsid w:val="00D64001"/>
    <w:rsid w:val="00D650A7"/>
    <w:rsid w:val="00D65513"/>
    <w:rsid w:val="00D672D6"/>
    <w:rsid w:val="00D67D4A"/>
    <w:rsid w:val="00D7096D"/>
    <w:rsid w:val="00D70B9D"/>
    <w:rsid w:val="00D72B46"/>
    <w:rsid w:val="00D72F7B"/>
    <w:rsid w:val="00D73625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A1C49"/>
    <w:rsid w:val="00DA6E0F"/>
    <w:rsid w:val="00DB1DFA"/>
    <w:rsid w:val="00DB3689"/>
    <w:rsid w:val="00DB3767"/>
    <w:rsid w:val="00DB39E0"/>
    <w:rsid w:val="00DB70B4"/>
    <w:rsid w:val="00DC181B"/>
    <w:rsid w:val="00DC1B28"/>
    <w:rsid w:val="00DC22BE"/>
    <w:rsid w:val="00DC34E6"/>
    <w:rsid w:val="00DC5F62"/>
    <w:rsid w:val="00DC6AD9"/>
    <w:rsid w:val="00DC6B68"/>
    <w:rsid w:val="00DC7FAF"/>
    <w:rsid w:val="00DD02BA"/>
    <w:rsid w:val="00DD100B"/>
    <w:rsid w:val="00DD36C3"/>
    <w:rsid w:val="00DD42F9"/>
    <w:rsid w:val="00DD6A69"/>
    <w:rsid w:val="00DE1B4A"/>
    <w:rsid w:val="00DE2611"/>
    <w:rsid w:val="00DE2CFF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2546"/>
    <w:rsid w:val="00E22B2E"/>
    <w:rsid w:val="00E27FC2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EC8"/>
    <w:rsid w:val="00E40D48"/>
    <w:rsid w:val="00E40DBF"/>
    <w:rsid w:val="00E42C98"/>
    <w:rsid w:val="00E43798"/>
    <w:rsid w:val="00E43842"/>
    <w:rsid w:val="00E44E1D"/>
    <w:rsid w:val="00E468CA"/>
    <w:rsid w:val="00E51EE1"/>
    <w:rsid w:val="00E521EE"/>
    <w:rsid w:val="00E55E2E"/>
    <w:rsid w:val="00E61F55"/>
    <w:rsid w:val="00E62790"/>
    <w:rsid w:val="00E62B3D"/>
    <w:rsid w:val="00E6315A"/>
    <w:rsid w:val="00E64C50"/>
    <w:rsid w:val="00E65E86"/>
    <w:rsid w:val="00E6663D"/>
    <w:rsid w:val="00E71B00"/>
    <w:rsid w:val="00E733FF"/>
    <w:rsid w:val="00E73C7F"/>
    <w:rsid w:val="00E740D9"/>
    <w:rsid w:val="00E76862"/>
    <w:rsid w:val="00E8224F"/>
    <w:rsid w:val="00E83BFC"/>
    <w:rsid w:val="00E84692"/>
    <w:rsid w:val="00E853FB"/>
    <w:rsid w:val="00E85E3C"/>
    <w:rsid w:val="00E86082"/>
    <w:rsid w:val="00E87574"/>
    <w:rsid w:val="00E943EE"/>
    <w:rsid w:val="00E94A9D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5DAB"/>
    <w:rsid w:val="00EB6B41"/>
    <w:rsid w:val="00EB7014"/>
    <w:rsid w:val="00EC0950"/>
    <w:rsid w:val="00EC1D1E"/>
    <w:rsid w:val="00EC1D63"/>
    <w:rsid w:val="00EC3A1D"/>
    <w:rsid w:val="00EC3E43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08F2"/>
    <w:rsid w:val="00F12DA8"/>
    <w:rsid w:val="00F1322B"/>
    <w:rsid w:val="00F13699"/>
    <w:rsid w:val="00F14012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4EA5"/>
    <w:rsid w:val="00F66660"/>
    <w:rsid w:val="00F66A3D"/>
    <w:rsid w:val="00F66DF3"/>
    <w:rsid w:val="00F67AB2"/>
    <w:rsid w:val="00F67D94"/>
    <w:rsid w:val="00F70EC4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99"/>
    <w:rsid w:val="00F83593"/>
    <w:rsid w:val="00F837F7"/>
    <w:rsid w:val="00F8499F"/>
    <w:rsid w:val="00F90E30"/>
    <w:rsid w:val="00F917E4"/>
    <w:rsid w:val="00F91B00"/>
    <w:rsid w:val="00F9424D"/>
    <w:rsid w:val="00F94956"/>
    <w:rsid w:val="00F94DFC"/>
    <w:rsid w:val="00F96574"/>
    <w:rsid w:val="00F96BAD"/>
    <w:rsid w:val="00F97A48"/>
    <w:rsid w:val="00FA08CA"/>
    <w:rsid w:val="00FA193F"/>
    <w:rsid w:val="00FA34B5"/>
    <w:rsid w:val="00FA3897"/>
    <w:rsid w:val="00FA75D3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65"/>
    <w:pPr>
      <w:widowControl w:val="0"/>
      <w:spacing w:after="12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30E049-249C-4F38-9F71-D24D892BE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5325</TotalTime>
  <Pages>5</Pages>
  <Words>1472</Words>
  <Characters>8392</Characters>
  <Application>Microsoft Office Word</Application>
  <DocSecurity>0</DocSecurity>
  <Lines>69</Lines>
  <Paragraphs>19</Paragraphs>
  <ScaleCrop>false</ScaleCrop>
  <Company>ZTE</Company>
  <LinksUpToDate>false</LinksUpToDate>
  <CharactersWithSpaces>9845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Rapp-ZTE</cp:lastModifiedBy>
  <cp:revision>399</cp:revision>
  <cp:lastPrinted>2113-01-01T00:00:00Z</cp:lastPrinted>
  <dcterms:created xsi:type="dcterms:W3CDTF">2017-09-06T12:59:00Z</dcterms:created>
  <dcterms:modified xsi:type="dcterms:W3CDTF">2021-01-15T04:18:00Z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